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0D" w:rsidRPr="006F461B" w:rsidRDefault="0012322F">
      <w:pPr>
        <w:spacing w:after="0" w:line="408" w:lineRule="auto"/>
        <w:ind w:left="120"/>
        <w:jc w:val="center"/>
        <w:rPr>
          <w:lang w:val="ru-RU"/>
        </w:rPr>
      </w:pPr>
      <w:bookmarkStart w:id="0" w:name="block-11501441"/>
      <w:r w:rsidRPr="006F46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600D" w:rsidRPr="006F461B" w:rsidRDefault="0012322F">
      <w:pPr>
        <w:spacing w:after="0" w:line="408" w:lineRule="auto"/>
        <w:ind w:left="120"/>
        <w:jc w:val="center"/>
        <w:rPr>
          <w:lang w:val="ru-RU"/>
        </w:rPr>
      </w:pPr>
      <w:r w:rsidRPr="006F46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6F461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6F46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E600D" w:rsidRPr="006F461B" w:rsidRDefault="0012322F">
      <w:pPr>
        <w:spacing w:after="0" w:line="408" w:lineRule="auto"/>
        <w:ind w:left="120"/>
        <w:jc w:val="center"/>
        <w:rPr>
          <w:lang w:val="ru-RU"/>
        </w:rPr>
      </w:pPr>
      <w:r w:rsidRPr="006F46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6F461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г. Ярославля</w:t>
      </w:r>
      <w:bookmarkEnd w:id="2"/>
      <w:r w:rsidRPr="006F46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461B">
        <w:rPr>
          <w:rFonts w:ascii="Times New Roman" w:hAnsi="Times New Roman"/>
          <w:color w:val="000000"/>
          <w:sz w:val="28"/>
          <w:lang w:val="ru-RU"/>
        </w:rPr>
        <w:t>​</w:t>
      </w:r>
    </w:p>
    <w:p w:rsidR="00AE600D" w:rsidRDefault="005274B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школа </w:t>
      </w:r>
      <w:r w:rsidR="0012322F">
        <w:rPr>
          <w:rFonts w:ascii="Times New Roman" w:hAnsi="Times New Roman"/>
          <w:b/>
          <w:color w:val="000000"/>
          <w:sz w:val="28"/>
        </w:rPr>
        <w:t xml:space="preserve"> № 66</w:t>
      </w:r>
    </w:p>
    <w:p w:rsidR="00AE600D" w:rsidRDefault="00AE600D">
      <w:pPr>
        <w:spacing w:after="0"/>
        <w:ind w:left="120"/>
      </w:pPr>
    </w:p>
    <w:p w:rsidR="00AE600D" w:rsidRDefault="00AE600D">
      <w:pPr>
        <w:spacing w:after="0"/>
        <w:ind w:left="120"/>
      </w:pPr>
    </w:p>
    <w:p w:rsidR="00AE600D" w:rsidRDefault="00AE600D">
      <w:pPr>
        <w:spacing w:after="0"/>
        <w:ind w:left="120"/>
      </w:pPr>
    </w:p>
    <w:p w:rsidR="00AE600D" w:rsidRDefault="00AE600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356D7" w:rsidRPr="00E2220E" w:rsidTr="006356D7">
        <w:tc>
          <w:tcPr>
            <w:tcW w:w="3114" w:type="dxa"/>
          </w:tcPr>
          <w:p w:rsidR="006356D7" w:rsidRPr="0040209D" w:rsidRDefault="0012322F" w:rsidP="006356D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356D7" w:rsidRPr="008944ED" w:rsidRDefault="0012322F" w:rsidP="006356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356D7" w:rsidRDefault="0012322F" w:rsidP="006356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56D7" w:rsidRPr="008944ED" w:rsidRDefault="0012322F" w:rsidP="006356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Луговая В.А.</w:t>
            </w:r>
          </w:p>
          <w:p w:rsidR="00E22628" w:rsidRDefault="0012322F" w:rsidP="00635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356D7" w:rsidRDefault="0012322F" w:rsidP="00635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56D7" w:rsidRPr="0040209D" w:rsidRDefault="006356D7" w:rsidP="006356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56D7" w:rsidRPr="0040209D" w:rsidRDefault="0012322F" w:rsidP="006356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356D7" w:rsidRPr="008944ED" w:rsidRDefault="0012322F" w:rsidP="006356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6356D7" w:rsidRDefault="0012322F" w:rsidP="006356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56D7" w:rsidRPr="008944ED" w:rsidRDefault="0012322F" w:rsidP="006356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E22628" w:rsidRDefault="0012322F" w:rsidP="00635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356D7" w:rsidRDefault="0012322F" w:rsidP="00635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56D7" w:rsidRPr="0040209D" w:rsidRDefault="006356D7" w:rsidP="006356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56D7" w:rsidRDefault="0012322F" w:rsidP="006356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356D7" w:rsidRPr="008944ED" w:rsidRDefault="0012322F" w:rsidP="006356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356D7" w:rsidRDefault="0012322F" w:rsidP="006356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56D7" w:rsidRPr="008944ED" w:rsidRDefault="0012322F" w:rsidP="006356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E22628" w:rsidRDefault="0012322F" w:rsidP="00635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356D7" w:rsidRDefault="0012322F" w:rsidP="00635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56D7" w:rsidRPr="0040209D" w:rsidRDefault="006356D7" w:rsidP="006356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600D" w:rsidRDefault="00AE600D">
      <w:pPr>
        <w:spacing w:after="0"/>
        <w:ind w:left="120"/>
      </w:pPr>
    </w:p>
    <w:p w:rsidR="00AE600D" w:rsidRDefault="001232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F461B" w:rsidRPr="006F461B" w:rsidRDefault="006F461B">
      <w:pPr>
        <w:spacing w:after="0"/>
        <w:ind w:left="120"/>
        <w:rPr>
          <w:lang w:val="ru-RU"/>
        </w:rPr>
      </w:pPr>
    </w:p>
    <w:p w:rsidR="00AE600D" w:rsidRDefault="00AE600D">
      <w:pPr>
        <w:spacing w:after="0"/>
        <w:ind w:left="120"/>
      </w:pPr>
    </w:p>
    <w:p w:rsidR="00AE600D" w:rsidRPr="006F461B" w:rsidRDefault="0012322F" w:rsidP="005274B8">
      <w:pPr>
        <w:spacing w:after="0" w:line="240" w:lineRule="auto"/>
        <w:ind w:left="119"/>
        <w:jc w:val="center"/>
        <w:rPr>
          <w:lang w:val="ru-RU"/>
        </w:rPr>
      </w:pPr>
      <w:r w:rsidRPr="006F46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600D" w:rsidRPr="006F461B" w:rsidRDefault="0012322F" w:rsidP="005274B8">
      <w:pPr>
        <w:spacing w:after="0" w:line="240" w:lineRule="auto"/>
        <w:ind w:left="119"/>
        <w:jc w:val="center"/>
        <w:rPr>
          <w:lang w:val="ru-RU"/>
        </w:rPr>
      </w:pPr>
      <w:r w:rsidRPr="006F46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461B">
        <w:rPr>
          <w:rFonts w:ascii="Times New Roman" w:hAnsi="Times New Roman"/>
          <w:color w:val="000000"/>
          <w:sz w:val="28"/>
          <w:lang w:val="ru-RU"/>
        </w:rPr>
        <w:t xml:space="preserve"> 1593021)</w:t>
      </w: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5274B8" w:rsidRDefault="0012322F" w:rsidP="005274B8">
      <w:pPr>
        <w:spacing w:after="0" w:line="240" w:lineRule="auto"/>
        <w:ind w:left="119"/>
        <w:jc w:val="center"/>
        <w:rPr>
          <w:rFonts w:ascii="Times New Roman" w:hAnsi="Times New Roman" w:cs="Times New Roman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AE600D" w:rsidRPr="005274B8" w:rsidRDefault="0012322F" w:rsidP="005274B8">
      <w:pPr>
        <w:spacing w:after="0" w:line="240" w:lineRule="auto"/>
        <w:ind w:left="119"/>
        <w:jc w:val="center"/>
        <w:rPr>
          <w:rFonts w:ascii="Times New Roman" w:hAnsi="Times New Roman" w:cs="Times New Roman"/>
          <w:lang w:val="ru-RU"/>
        </w:rPr>
      </w:pPr>
      <w:r w:rsidRPr="005274B8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10 </w:t>
      </w:r>
      <w:r w:rsidR="005274B8" w:rsidRPr="005274B8">
        <w:rPr>
          <w:rFonts w:ascii="Times New Roman" w:hAnsi="Times New Roman" w:cs="Times New Roman"/>
          <w:color w:val="000000"/>
          <w:sz w:val="28"/>
          <w:lang w:val="ru-RU"/>
        </w:rPr>
        <w:t>класса</w:t>
      </w:r>
    </w:p>
    <w:p w:rsidR="00AE600D" w:rsidRPr="005274B8" w:rsidRDefault="00AE600D" w:rsidP="005274B8">
      <w:pPr>
        <w:spacing w:after="0" w:line="240" w:lineRule="auto"/>
        <w:ind w:left="119"/>
        <w:jc w:val="center"/>
        <w:rPr>
          <w:rFonts w:ascii="Times New Roman" w:hAnsi="Times New Roman" w:cs="Times New Roman"/>
          <w:lang w:val="ru-RU"/>
        </w:rPr>
      </w:pPr>
    </w:p>
    <w:p w:rsidR="00AE600D" w:rsidRPr="005274B8" w:rsidRDefault="00AE600D" w:rsidP="005274B8">
      <w:pPr>
        <w:spacing w:after="0" w:line="240" w:lineRule="auto"/>
        <w:ind w:left="119"/>
        <w:jc w:val="center"/>
        <w:rPr>
          <w:rFonts w:ascii="Times New Roman" w:hAnsi="Times New Roman" w:cs="Times New Roman"/>
          <w:lang w:val="ru-RU"/>
        </w:rPr>
      </w:pPr>
    </w:p>
    <w:p w:rsidR="005274B8" w:rsidRDefault="005274B8" w:rsidP="005274B8">
      <w:pPr>
        <w:spacing w:after="0" w:line="240" w:lineRule="auto"/>
        <w:ind w:left="119"/>
        <w:jc w:val="center"/>
        <w:rPr>
          <w:lang w:val="ru-RU"/>
        </w:rPr>
      </w:pPr>
    </w:p>
    <w:p w:rsidR="005274B8" w:rsidRPr="006F461B" w:rsidRDefault="005274B8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AE600D" w:rsidP="005274B8">
      <w:pPr>
        <w:spacing w:after="0" w:line="240" w:lineRule="auto"/>
        <w:ind w:left="119"/>
        <w:jc w:val="center"/>
        <w:rPr>
          <w:lang w:val="ru-RU"/>
        </w:rPr>
      </w:pPr>
    </w:p>
    <w:p w:rsidR="00AE600D" w:rsidRPr="006F461B" w:rsidRDefault="0012322F" w:rsidP="005274B8">
      <w:pPr>
        <w:spacing w:after="0" w:line="240" w:lineRule="auto"/>
        <w:ind w:left="119"/>
        <w:jc w:val="center"/>
        <w:rPr>
          <w:lang w:val="ru-RU"/>
        </w:rPr>
      </w:pPr>
      <w:r w:rsidRPr="006F461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6F461B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3"/>
      <w:r w:rsidRPr="006F461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6F461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F46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461B">
        <w:rPr>
          <w:rFonts w:ascii="Times New Roman" w:hAnsi="Times New Roman"/>
          <w:color w:val="000000"/>
          <w:sz w:val="28"/>
          <w:lang w:val="ru-RU"/>
        </w:rPr>
        <w:t>​</w:t>
      </w:r>
    </w:p>
    <w:p w:rsidR="00AE600D" w:rsidRPr="006F461B" w:rsidRDefault="00AE600D">
      <w:pPr>
        <w:rPr>
          <w:lang w:val="ru-RU"/>
        </w:rPr>
        <w:sectPr w:rsidR="00AE600D" w:rsidRPr="006F461B">
          <w:pgSz w:w="11906" w:h="16383"/>
          <w:pgMar w:top="1134" w:right="850" w:bottom="1134" w:left="1701" w:header="720" w:footer="720" w:gutter="0"/>
          <w:cols w:space="720"/>
        </w:sectPr>
      </w:pPr>
    </w:p>
    <w:p w:rsidR="00AE600D" w:rsidRPr="006F461B" w:rsidRDefault="0012322F" w:rsidP="006E53EA">
      <w:pPr>
        <w:spacing w:after="0" w:line="264" w:lineRule="auto"/>
        <w:ind w:left="120"/>
        <w:jc w:val="center"/>
        <w:rPr>
          <w:lang w:val="ru-RU"/>
        </w:rPr>
      </w:pPr>
      <w:bookmarkStart w:id="5" w:name="block-11501440"/>
      <w:bookmarkEnd w:id="0"/>
      <w:r w:rsidRPr="006F46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структура.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</w:t>
      </w: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системе среднего общего образования «Биология», </w:t>
      </w:r>
      <w:proofErr w:type="gramStart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изучаемая</w:t>
      </w:r>
      <w:proofErr w:type="gramEnd"/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5274B8" w:rsidRPr="005274B8" w:rsidRDefault="005274B8" w:rsidP="005274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5274B8" w:rsidRPr="005274B8" w:rsidRDefault="005274B8" w:rsidP="005274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МЕСТО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УЧЕБНОГО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ПРЕДМЕТА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«Биология»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В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УЧЕБНОМ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  <w:r w:rsidRPr="005274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ПЛАНЕ</w:t>
      </w:r>
    </w:p>
    <w:p w:rsidR="005274B8" w:rsidRPr="005274B8" w:rsidRDefault="005274B8" w:rsidP="005274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7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Учебным планом на изучение биологии</w:t>
      </w:r>
      <w:r w:rsidRPr="005274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7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10 классе отводится 1 час в неделю, всего - 34</w:t>
      </w:r>
      <w:r w:rsidRPr="005274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74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часа.</w:t>
      </w:r>
    </w:p>
    <w:p w:rsidR="005274B8" w:rsidRPr="005274B8" w:rsidRDefault="005274B8" w:rsidP="005274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ориентирована на использование следующего учебника:</w:t>
      </w:r>
    </w:p>
    <w:p w:rsidR="005274B8" w:rsidRPr="005274B8" w:rsidRDefault="005274B8" w:rsidP="005274B8">
      <w:pPr>
        <w:spacing w:after="0" w:line="240" w:lineRule="auto"/>
        <w:ind w:left="120"/>
        <w:rPr>
          <w:sz w:val="24"/>
          <w:szCs w:val="24"/>
          <w:lang w:val="ru-RU"/>
        </w:rPr>
      </w:pPr>
      <w:r w:rsidRPr="005274B8">
        <w:rPr>
          <w:rFonts w:ascii="Times New Roman" w:hAnsi="Times New Roman"/>
          <w:color w:val="000000"/>
          <w:sz w:val="24"/>
          <w:szCs w:val="24"/>
          <w:lang w:val="ru-RU"/>
        </w:rPr>
        <w:t>‌Биология 10 класс базовый уровень В.В. Пасечник и другие; под редакцией В.В. Пасечника. - М.: Просвещение‌</w:t>
      </w:r>
    </w:p>
    <w:p w:rsidR="005274B8" w:rsidRDefault="005274B8" w:rsidP="005274B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356D7" w:rsidRPr="0076539C" w:rsidRDefault="006356D7" w:rsidP="0063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39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6539C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предмету биологии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10-а  классе</w:t>
      </w:r>
      <w:r w:rsidRPr="0076539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</w:t>
      </w:r>
      <w:r w:rsidRPr="0076539C">
        <w:rPr>
          <w:rFonts w:ascii="Times New Roman" w:hAnsi="Times New Roman" w:cs="Times New Roman"/>
          <w:b/>
          <w:sz w:val="24"/>
          <w:szCs w:val="24"/>
          <w:lang w:val="ru-RU"/>
        </w:rPr>
        <w:t>в форме  интегрированного зачёта.</w:t>
      </w:r>
    </w:p>
    <w:p w:rsidR="006356D7" w:rsidRPr="0076539C" w:rsidRDefault="006356D7" w:rsidP="0063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6D7" w:rsidRPr="0076539C" w:rsidRDefault="006356D7" w:rsidP="0063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39C">
        <w:rPr>
          <w:rFonts w:ascii="Times New Roman" w:hAnsi="Times New Roman" w:cs="Times New Roman"/>
          <w:b/>
          <w:sz w:val="24"/>
          <w:szCs w:val="24"/>
          <w:lang w:val="ru-RU"/>
        </w:rPr>
        <w:t>График контрольных мероприятий (оценочных процедур) по предмету биология</w:t>
      </w:r>
    </w:p>
    <w:p w:rsidR="006356D7" w:rsidRPr="0076539C" w:rsidRDefault="006356D7" w:rsidP="0063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5000" w:type="pct"/>
        <w:tblLook w:val="04A0"/>
      </w:tblPr>
      <w:tblGrid>
        <w:gridCol w:w="769"/>
        <w:gridCol w:w="1233"/>
        <w:gridCol w:w="2172"/>
        <w:gridCol w:w="5397"/>
      </w:tblGrid>
      <w:tr w:rsidR="006356D7" w:rsidRPr="0076539C" w:rsidTr="006356D7">
        <w:tc>
          <w:tcPr>
            <w:tcW w:w="271" w:type="pct"/>
          </w:tcPr>
          <w:p w:rsidR="006356D7" w:rsidRPr="0076539C" w:rsidRDefault="006356D7" w:rsidP="0063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8" w:type="pct"/>
          </w:tcPr>
          <w:p w:rsidR="006356D7" w:rsidRPr="006356D7" w:rsidRDefault="006356D7" w:rsidP="0063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78" w:type="pct"/>
          </w:tcPr>
          <w:p w:rsidR="006356D7" w:rsidRPr="006356D7" w:rsidRDefault="006356D7" w:rsidP="0063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оценочных процедур</w:t>
            </w:r>
          </w:p>
        </w:tc>
        <w:tc>
          <w:tcPr>
            <w:tcW w:w="2863" w:type="pct"/>
          </w:tcPr>
          <w:p w:rsidR="006356D7" w:rsidRPr="006356D7" w:rsidRDefault="006356D7" w:rsidP="0063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</w:tr>
      <w:tr w:rsidR="006356D7" w:rsidRPr="00E22628" w:rsidTr="006356D7">
        <w:tc>
          <w:tcPr>
            <w:tcW w:w="271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63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и строение клетки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56D7" w:rsidRPr="00E22628" w:rsidTr="006356D7">
        <w:tc>
          <w:tcPr>
            <w:tcW w:w="271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63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индивидуальное развитие организмов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56D7" w:rsidRPr="00BB02DD" w:rsidTr="006356D7">
        <w:tc>
          <w:tcPr>
            <w:tcW w:w="271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63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Селекция организмов. Основы биотехнологии.</w:t>
            </w:r>
          </w:p>
        </w:tc>
      </w:tr>
      <w:tr w:rsidR="006356D7" w:rsidRPr="00BB02DD" w:rsidTr="006356D7">
        <w:tc>
          <w:tcPr>
            <w:tcW w:w="271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63" w:type="pct"/>
          </w:tcPr>
          <w:p w:rsidR="006356D7" w:rsidRPr="0076539C" w:rsidRDefault="006356D7" w:rsidP="0063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274B8" w:rsidRDefault="005274B8" w:rsidP="005274B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E5798" w:rsidRDefault="004E5798" w:rsidP="007F7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74B8" w:rsidRDefault="005274B8" w:rsidP="005274B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74B8" w:rsidRPr="005274B8" w:rsidRDefault="005274B8" w:rsidP="005274B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</w:p>
    <w:p w:rsidR="00AE600D" w:rsidRPr="005274B8" w:rsidRDefault="0012322F" w:rsidP="005274B8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11501444"/>
      <w:bookmarkEnd w:id="5"/>
      <w:r w:rsidRPr="005274B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E600D" w:rsidRPr="006F461B" w:rsidRDefault="00AE600D">
      <w:pPr>
        <w:spacing w:after="0" w:line="264" w:lineRule="auto"/>
        <w:ind w:left="120"/>
        <w:jc w:val="both"/>
        <w:rPr>
          <w:lang w:val="ru-RU"/>
        </w:rPr>
      </w:pPr>
    </w:p>
    <w:p w:rsidR="00AE600D" w:rsidRPr="005274B8" w:rsidRDefault="0012322F" w:rsidP="005274B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AE600D" w:rsidRPr="005274B8" w:rsidRDefault="00AE600D" w:rsidP="005274B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Ч. Дарвин, Г. Мендель, Н. К. Кольцов, Дж. Уотсон и Ф. Крик.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</w:t>
      </w: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биосистем и их разнообразие.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воды и минеральных веще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 Поддержание осмотического баланса.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AE600D" w:rsidRPr="007F7516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Ферменты – биологические катализаторы. Строение фермента: активный центр, субстратная специфичность. </w:t>
      </w:r>
      <w:r w:rsidR="007F75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Коферменты</w:t>
      </w:r>
      <w:r w:rsidR="007F7516" w:rsidRPr="007F75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F75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Витамины</w:t>
      </w:r>
      <w:r w:rsidR="007F7516" w:rsidRPr="007F75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F75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Отличия ферментов</w:t>
      </w:r>
      <w:r w:rsidR="007F7516" w:rsidRPr="007F75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7F75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неорганических катализаторов</w:t>
      </w:r>
      <w:r w:rsidRPr="007F751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Биологические функции углеводов.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Гидрофильно-гидрофобные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клеток: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Клеточная стенка бактерий. Строение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ЭПС, аппарат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А. Левенгук, Р. Гук, Т. Шванн, М.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Р. Вирхов,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Уотсон, Ф. Крик, М.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Уилкинс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Франклин, К. М. Бэр.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ядра клетки», «Углеводы», «Липиды».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Лабораторная работа № 1. «Изучение каталитической активности ферментов (на примере амилазы или каталазы)».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Фотосинтез.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Световая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Хемосинтез.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Ивановский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Программируемая гибель клетки –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апоптоз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многоклеточных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Половое размножение, его отличия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бесполого.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постэмбрионального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едино­образия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генные</w:t>
      </w:r>
      <w:proofErr w:type="gram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кривой».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микропрепаратах».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рекомбинантной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ДНК и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</w:t>
      </w: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сельскохозяйственных организмов. Экологические и этические проблемы. ГМО – генетически модифицированные организмы.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Демонстрации: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И. Вавилов, И. В. Мичурин, Г. Д. Карпеченко, М. Ф. Иванов.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Экскурсия</w:t>
      </w: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AE600D" w:rsidRPr="005274B8" w:rsidRDefault="00AE600D" w:rsidP="005274B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E600D" w:rsidRPr="005274B8" w:rsidRDefault="00AE600D" w:rsidP="00527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E600D" w:rsidRPr="005274B8">
          <w:pgSz w:w="11906" w:h="16383"/>
          <w:pgMar w:top="1134" w:right="850" w:bottom="1134" w:left="1701" w:header="720" w:footer="720" w:gutter="0"/>
          <w:cols w:space="720"/>
        </w:sectPr>
      </w:pPr>
    </w:p>
    <w:p w:rsidR="00AE600D" w:rsidRPr="005274B8" w:rsidRDefault="0012322F" w:rsidP="005274B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block-11501445"/>
      <w:bookmarkEnd w:id="6"/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AE600D" w:rsidRPr="005274B8" w:rsidRDefault="00AE600D" w:rsidP="005274B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5274B8" w:rsidRDefault="0012322F" w:rsidP="00527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74B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  <w:proofErr w:type="gramEnd"/>
    </w:p>
    <w:p w:rsidR="00AE600D" w:rsidRPr="005274B8" w:rsidRDefault="00AE600D" w:rsidP="005274B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5274B8" w:rsidRDefault="0012322F" w:rsidP="0026213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74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E600D" w:rsidRPr="005274B8" w:rsidRDefault="00AE600D" w:rsidP="005274B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E600D" w:rsidRPr="006F461B" w:rsidRDefault="0012322F" w:rsidP="006F461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1)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AE600D" w:rsidRPr="006F461B" w:rsidRDefault="00AE600D" w:rsidP="006F461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6F461B" w:rsidRDefault="0012322F" w:rsidP="007F751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E600D" w:rsidRPr="006F461B" w:rsidRDefault="00AE600D" w:rsidP="006F461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функциональной грамотности и социальной компетенции</w:t>
      </w:r>
      <w:proofErr w:type="gram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AE600D" w:rsidRPr="006F461B" w:rsidRDefault="0012322F" w:rsidP="006F461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2)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интегрировать знания из разных предметных областей;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биологические знания для выявления проблем и их решения в жизненных и учебных ситуациях;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AE600D" w:rsidRPr="006F461B" w:rsidRDefault="00AE600D" w:rsidP="006F461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6F461B" w:rsidRDefault="0012322F" w:rsidP="007F751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8318760"/>
      <w:bookmarkStart w:id="9" w:name="_Toc134720971"/>
      <w:bookmarkEnd w:id="8"/>
      <w:bookmarkEnd w:id="9"/>
      <w:r w:rsidRPr="006F46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E600D" w:rsidRPr="006F461B" w:rsidRDefault="00AE600D" w:rsidP="006F461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26213E" w:rsidRDefault="0012322F" w:rsidP="0026213E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</w:p>
    <w:p w:rsidR="00AE600D" w:rsidRPr="0026213E" w:rsidRDefault="0012322F" w:rsidP="0026213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21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10 классе</w:t>
      </w:r>
      <w:r w:rsidR="0026213E" w:rsidRPr="002621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элементарные генетические задачи на мон</w:t>
      </w:r>
      <w:proofErr w:type="gram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6F461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цепи питания, экологическая пирамида, биогеоценоз, биосфера;</w:t>
      </w:r>
      <w:proofErr w:type="gramEnd"/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Северцова</w:t>
      </w:r>
      <w:proofErr w:type="spell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консументов</w:t>
      </w:r>
      <w:proofErr w:type="spell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редуцентов</w:t>
      </w:r>
      <w:proofErr w:type="spellEnd"/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биогеоценозов и экосистем, </w:t>
      </w: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AE600D" w:rsidRPr="006F461B" w:rsidRDefault="0012322F" w:rsidP="006F46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46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AE600D" w:rsidRPr="006F461B" w:rsidRDefault="00AE600D">
      <w:pPr>
        <w:rPr>
          <w:lang w:val="ru-RU"/>
        </w:rPr>
        <w:sectPr w:rsidR="00AE600D" w:rsidRPr="006F461B">
          <w:pgSz w:w="11906" w:h="16383"/>
          <w:pgMar w:top="1134" w:right="850" w:bottom="1134" w:left="1701" w:header="720" w:footer="720" w:gutter="0"/>
          <w:cols w:space="720"/>
        </w:sectPr>
      </w:pPr>
    </w:p>
    <w:p w:rsidR="00AE600D" w:rsidRDefault="0012322F" w:rsidP="005274B8">
      <w:pPr>
        <w:spacing w:after="0"/>
        <w:ind w:left="120"/>
        <w:jc w:val="center"/>
      </w:pPr>
      <w:bookmarkStart w:id="10" w:name="block-115014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E600D" w:rsidRDefault="001232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50"/>
      </w:tblGrid>
      <w:tr w:rsidR="00AE600D" w:rsidRPr="005274B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E600D" w:rsidRPr="005274B8" w:rsidRDefault="00AE60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AE600D" w:rsidRPr="00550B12" w:rsidRDefault="00AE600D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 w:rsidP="00527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 w:rsidP="00550B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 образовательные ресурсы</w:t>
            </w:r>
            <w:proofErr w:type="gramEnd"/>
          </w:p>
        </w:tc>
      </w:tr>
      <w:tr w:rsidR="00AE600D" w:rsidRPr="005274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00D" w:rsidRPr="005274B8" w:rsidRDefault="00A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00D" w:rsidRPr="005274B8" w:rsidRDefault="00AE600D" w:rsidP="0052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 w:rsidP="00550B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 w:rsidP="00550B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 w:rsidP="00550B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00D" w:rsidRPr="005274B8" w:rsidRDefault="00A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0D" w:rsidRPr="00E226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 как наука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AE600D" w:rsidRPr="00E226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Живые системы и их организация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AE600D" w:rsidRPr="00E226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и строение клетки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AE600D" w:rsidRPr="00E226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Жизнедеятельность клетки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AE600D" w:rsidRPr="00E226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индивидуальное развитие организмов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AE600D" w:rsidRPr="00E226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и изменчивость организмов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AE600D" w:rsidRPr="00E226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Селекция организмов. Основы биотехнологии.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AE600D" w:rsidRPr="00E226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12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600D" w:rsidRPr="00550B12" w:rsidRDefault="00550B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AE600D" w:rsidRPr="005274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1232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600D" w:rsidRPr="005274B8" w:rsidRDefault="00A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00D" w:rsidRDefault="00AE600D">
      <w:pPr>
        <w:sectPr w:rsidR="00AE6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61B" w:rsidRDefault="006F461B" w:rsidP="006F461B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F461B" w:rsidRDefault="006F461B" w:rsidP="006F46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5"/>
        <w:gridCol w:w="3745"/>
        <w:gridCol w:w="1146"/>
        <w:gridCol w:w="1841"/>
        <w:gridCol w:w="1910"/>
        <w:gridCol w:w="1423"/>
        <w:gridCol w:w="3090"/>
      </w:tblGrid>
      <w:tr w:rsidR="005274B8" w:rsidRPr="005274B8" w:rsidTr="006356D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F461B" w:rsidRPr="005274B8" w:rsidRDefault="006F461B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1B" w:rsidRPr="005274B8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61B" w:rsidRPr="005274B8" w:rsidRDefault="005274B8" w:rsidP="00527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1B" w:rsidRPr="005274B8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1B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</w:t>
            </w:r>
          </w:p>
          <w:p w:rsidR="005274B8" w:rsidRPr="005274B8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</w:p>
        </w:tc>
      </w:tr>
      <w:tr w:rsidR="005274B8" w:rsidRPr="005274B8" w:rsidTr="006356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1B" w:rsidRPr="005274B8" w:rsidRDefault="006F461B" w:rsidP="0052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1B" w:rsidRPr="005274B8" w:rsidRDefault="006F461B" w:rsidP="0052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6F461B" w:rsidRPr="005274B8" w:rsidRDefault="006F461B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</w:t>
            </w:r>
          </w:p>
          <w:p w:rsidR="005274B8" w:rsidRPr="005274B8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</w:p>
          <w:p w:rsidR="006F461B" w:rsidRPr="005274B8" w:rsidRDefault="006F461B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</w:t>
            </w:r>
          </w:p>
          <w:p w:rsidR="005274B8" w:rsidRPr="005274B8" w:rsidRDefault="005274B8" w:rsidP="005274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1B" w:rsidRPr="005274B8" w:rsidRDefault="006F461B" w:rsidP="0063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1B" w:rsidRPr="005274B8" w:rsidRDefault="006F461B" w:rsidP="0063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 в системе наук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632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6564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клетки. Вода и минеральные соли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674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Белки. Состав и строение белков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Углеводы. Липиды</w:t>
            </w:r>
            <w:r w:rsidR="007F75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9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6870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Нуклеиновые кислоты.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АТФ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методы изучения клетки. Клеточная теория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274B8" w:rsidRPr="005274B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Клетка как целостная живая система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7516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</w:t>
            </w:r>
            <w:proofErr w:type="spellStart"/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клетки. Лабораторная работа </w:t>
            </w:r>
          </w:p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 «Изучение строения клеток растений, животных, грибов и бактерий под микроскопом на готовых микропрепаратах и их описание»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 или метаболизм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Фотосинтез. Хемосинтез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Энергетический обмен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Биосинтез белка. Реакция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матричного синтеза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8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6356D7" w:rsidRDefault="006356D7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Трансляция – биосинтез белка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6356D7" w:rsidRDefault="006356D7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Неклеточные формы жизни 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вирусы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7540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6356D7" w:rsidRDefault="006356D7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размножения организмов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6356D7" w:rsidRDefault="006356D7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Мейоз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62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Инструктаж по ТБ.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6356D7" w:rsidRDefault="006356D7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Индивидуальное развитие организмов.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— наука о наследственности и изменчивости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наследования признаков. Моногибридное скрещивание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8878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скрещивание. Закон независимого наследования признаков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дигибридного</w:t>
            </w:r>
            <w:proofErr w:type="spellEnd"/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скрещивания у дрозофилы на готовых микропрепаратах»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Инструктаж по ТБ.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пола. Наследование признаков, сцепленных с полом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6356D7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</w:t>
            </w:r>
            <w:proofErr w:type="spellStart"/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модификационной</w:t>
            </w:r>
            <w:proofErr w:type="spellEnd"/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изменчивости</w:t>
            </w:r>
            <w:r w:rsidRP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построение вариационного ряда и вариационной кривой»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7F7516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  <w:r w:rsidR="007F75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человека. Практическая работа № 2. «Составление и анализ родословных человека».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274B8" w:rsidRPr="005274B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по теме «Наследственность и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изменчивость организмов»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Селекция как наука и процесс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достижения селекции растений и животных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5274B8" w:rsidRPr="00E22628" w:rsidTr="006356D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Биотехнология как отрасль производства</w:t>
            </w:r>
            <w:r w:rsidR="00635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7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9336</w:t>
              </w:r>
            </w:hyperlink>
          </w:p>
        </w:tc>
      </w:tr>
      <w:tr w:rsidR="005274B8" w:rsidRPr="005274B8" w:rsidTr="006356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61B" w:rsidRPr="005274B8" w:rsidRDefault="006F461B" w:rsidP="0063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1B" w:rsidRDefault="006F461B" w:rsidP="006F461B">
      <w:pPr>
        <w:rPr>
          <w:lang w:val="ru-RU"/>
        </w:rPr>
      </w:pPr>
    </w:p>
    <w:p w:rsidR="006F461B" w:rsidRDefault="006F461B" w:rsidP="006F461B">
      <w:pPr>
        <w:rPr>
          <w:lang w:val="ru-RU"/>
        </w:rPr>
      </w:pP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  <w:r w:rsidRPr="006356D7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  <w:r w:rsidRPr="006356D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​‌Биология 10 класс базовый уровень В.В. Пасечник и другие; под редакцией В.В. Пасечника. -</w:t>
      </w:r>
      <w:r w:rsidR="005274B8" w:rsidRPr="006356D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М.: Просвещение‌</w:t>
      </w: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  <w:r w:rsidRPr="006356D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​‌Биология 10. Контрольно-измерительные материалы ФГОС под редакцией </w:t>
      </w:r>
      <w:proofErr w:type="spellStart"/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Корпушова</w:t>
      </w:r>
      <w:proofErr w:type="spellEnd"/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 xml:space="preserve"> А.: Издательство </w:t>
      </w:r>
      <w:proofErr w:type="spellStart"/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Вако</w:t>
      </w:r>
      <w:proofErr w:type="spellEnd"/>
      <w:r w:rsidRPr="006356D7">
        <w:rPr>
          <w:sz w:val="24"/>
          <w:szCs w:val="24"/>
          <w:lang w:val="ru-RU"/>
        </w:rPr>
        <w:br/>
      </w: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</w:pPr>
      <w:r w:rsidRPr="006356D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F461B" w:rsidRPr="006356D7" w:rsidRDefault="006F461B" w:rsidP="006356D7">
      <w:pPr>
        <w:spacing w:after="0" w:line="240" w:lineRule="auto"/>
        <w:ind w:left="119"/>
        <w:rPr>
          <w:sz w:val="24"/>
          <w:szCs w:val="24"/>
          <w:lang w:val="ru-RU"/>
        </w:rPr>
        <w:sectPr w:rsidR="006F461B" w:rsidRPr="006356D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356D7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r w:rsidRPr="006356D7">
        <w:rPr>
          <w:rFonts w:ascii="Times New Roman" w:hAnsi="Times New Roman"/>
          <w:color w:val="000000"/>
          <w:sz w:val="24"/>
          <w:szCs w:val="24"/>
        </w:rPr>
        <w:t>https</w:t>
      </w: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356D7">
        <w:rPr>
          <w:rFonts w:ascii="Times New Roman" w:hAnsi="Times New Roman"/>
          <w:color w:val="000000"/>
          <w:sz w:val="24"/>
          <w:szCs w:val="24"/>
        </w:rPr>
        <w:t>m</w:t>
      </w: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356D7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56D7">
        <w:rPr>
          <w:rFonts w:ascii="Times New Roman" w:hAnsi="Times New Roman"/>
          <w:color w:val="000000"/>
          <w:sz w:val="24"/>
          <w:szCs w:val="24"/>
        </w:rPr>
        <w:t>ru</w:t>
      </w:r>
      <w:r w:rsidRPr="006356D7">
        <w:rPr>
          <w:sz w:val="24"/>
          <w:szCs w:val="24"/>
          <w:lang w:val="ru-RU"/>
        </w:rPr>
        <w:br/>
      </w: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РЭШ </w:t>
      </w:r>
      <w:r w:rsidRPr="006356D7">
        <w:rPr>
          <w:rFonts w:ascii="Times New Roman" w:hAnsi="Times New Roman"/>
          <w:color w:val="000000"/>
          <w:sz w:val="24"/>
          <w:szCs w:val="24"/>
        </w:rPr>
        <w:t>https</w:t>
      </w:r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356D7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356D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356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356D7">
        <w:rPr>
          <w:rFonts w:ascii="Times New Roman" w:hAnsi="Times New Roman"/>
          <w:color w:val="000000"/>
          <w:sz w:val="24"/>
          <w:szCs w:val="24"/>
        </w:rPr>
        <w:t>ru</w:t>
      </w:r>
    </w:p>
    <w:p w:rsidR="00AE600D" w:rsidRPr="006F461B" w:rsidRDefault="00AE600D" w:rsidP="006F461B">
      <w:pPr>
        <w:spacing w:after="0"/>
        <w:rPr>
          <w:lang w:val="ru-RU"/>
        </w:rPr>
        <w:sectPr w:rsidR="00AE600D" w:rsidRPr="006F46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00D" w:rsidRPr="006F461B" w:rsidRDefault="00AE600D">
      <w:pPr>
        <w:rPr>
          <w:lang w:val="ru-RU"/>
        </w:rPr>
        <w:sectPr w:rsidR="00AE600D" w:rsidRPr="006F46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00D" w:rsidRPr="006F461B" w:rsidRDefault="00AE600D">
      <w:pPr>
        <w:rPr>
          <w:lang w:val="ru-RU"/>
        </w:rPr>
        <w:sectPr w:rsidR="00AE600D" w:rsidRPr="006F46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1501442"/>
      <w:bookmarkEnd w:id="10"/>
    </w:p>
    <w:p w:rsidR="00AE600D" w:rsidRPr="006F461B" w:rsidRDefault="00AE600D">
      <w:pPr>
        <w:rPr>
          <w:lang w:val="ru-RU"/>
        </w:rPr>
        <w:sectPr w:rsidR="00AE600D" w:rsidRPr="006F461B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1501443"/>
      <w:bookmarkEnd w:id="11"/>
    </w:p>
    <w:bookmarkEnd w:id="12"/>
    <w:p w:rsidR="0012322F" w:rsidRPr="006F461B" w:rsidRDefault="0012322F">
      <w:pPr>
        <w:rPr>
          <w:lang w:val="ru-RU"/>
        </w:rPr>
      </w:pPr>
    </w:p>
    <w:sectPr w:rsidR="0012322F" w:rsidRPr="006F461B" w:rsidSect="00794C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0D"/>
    <w:rsid w:val="0012322F"/>
    <w:rsid w:val="0026213E"/>
    <w:rsid w:val="004E5798"/>
    <w:rsid w:val="005274B8"/>
    <w:rsid w:val="00550B12"/>
    <w:rsid w:val="005A35E4"/>
    <w:rsid w:val="006356D7"/>
    <w:rsid w:val="006E53EA"/>
    <w:rsid w:val="006F461B"/>
    <w:rsid w:val="00794CD3"/>
    <w:rsid w:val="007F7516"/>
    <w:rsid w:val="008A3D91"/>
    <w:rsid w:val="00AE600D"/>
    <w:rsid w:val="00D60243"/>
    <w:rsid w:val="00E2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4C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E5798"/>
    <w:pPr>
      <w:widowControl w:val="0"/>
      <w:autoSpaceDE w:val="0"/>
      <w:autoSpaceDN w:val="0"/>
      <w:spacing w:after="0" w:line="240" w:lineRule="auto"/>
      <w:ind w:left="343" w:right="114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E5798"/>
    <w:rPr>
      <w:rFonts w:ascii="Cambria" w:eastAsia="Cambria" w:hAnsi="Cambria" w:cs="Cambria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32a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aae" TargetMode="External"/><Relationship Id="rId39" Type="http://schemas.openxmlformats.org/officeDocument/2006/relationships/hyperlink" Target="https://m.edsoo.ru/863e8c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6e88" TargetMode="External"/><Relationship Id="rId34" Type="http://schemas.openxmlformats.org/officeDocument/2006/relationships/hyperlink" Target="https://m.edsoo.ru/863e81b6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863e6122" TargetMode="External"/><Relationship Id="rId17" Type="http://schemas.openxmlformats.org/officeDocument/2006/relationships/hyperlink" Target="https://m.edsoo.ru/863e6b72" TargetMode="External"/><Relationship Id="rId25" Type="http://schemas.openxmlformats.org/officeDocument/2006/relationships/hyperlink" Target="https://m.edsoo.ru/863e7c98" TargetMode="External"/><Relationship Id="rId33" Type="http://schemas.openxmlformats.org/officeDocument/2006/relationships/hyperlink" Target="https://m.edsoo.ru/863e7f4a" TargetMode="External"/><Relationship Id="rId38" Type="http://schemas.openxmlformats.org/officeDocument/2006/relationships/hyperlink" Target="https://m.edsoo.ru/863e89a4" TargetMode="External"/><Relationship Id="rId46" Type="http://schemas.openxmlformats.org/officeDocument/2006/relationships/hyperlink" Target="https://m.edsoo.ru/863e9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74e" TargetMode="External"/><Relationship Id="rId20" Type="http://schemas.openxmlformats.org/officeDocument/2006/relationships/hyperlink" Target="https://m.edsoo.ru/863e6d5c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ef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66c" TargetMode="External"/><Relationship Id="rId32" Type="http://schemas.openxmlformats.org/officeDocument/2006/relationships/hyperlink" Target="https://m.edsoo.ru/863e831e" TargetMode="External"/><Relationship Id="rId37" Type="http://schemas.openxmlformats.org/officeDocument/2006/relationships/hyperlink" Target="https://m.edsoo.ru/863e8878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564" TargetMode="External"/><Relationship Id="rId23" Type="http://schemas.openxmlformats.org/officeDocument/2006/relationships/hyperlink" Target="https://m.edsoo.ru/863e716c" TargetMode="External"/><Relationship Id="rId28" Type="http://schemas.openxmlformats.org/officeDocument/2006/relationships/hyperlink" Target="https://m.edsoo.ru/863e796e" TargetMode="External"/><Relationship Id="rId36" Type="http://schemas.openxmlformats.org/officeDocument/2006/relationships/hyperlink" Target="https://m.edsoo.ru/863e86f2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870" TargetMode="External"/><Relationship Id="rId31" Type="http://schemas.openxmlformats.org/officeDocument/2006/relationships/hyperlink" Target="https://m.edsoo.ru/863e81b6" TargetMode="External"/><Relationship Id="rId44" Type="http://schemas.openxmlformats.org/officeDocument/2006/relationships/hyperlink" Target="https://m.edsoo.ru/863e9214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ff0" TargetMode="External"/><Relationship Id="rId27" Type="http://schemas.openxmlformats.org/officeDocument/2006/relationships/hyperlink" Target="https://m.edsoo.ru/863e7dc4" TargetMode="External"/><Relationship Id="rId30" Type="http://schemas.openxmlformats.org/officeDocument/2006/relationships/hyperlink" Target="https://m.edsoo.ru/863e7540" TargetMode="External"/><Relationship Id="rId35" Type="http://schemas.openxmlformats.org/officeDocument/2006/relationships/hyperlink" Target="https://m.edsoo.ru/863e8436" TargetMode="External"/><Relationship Id="rId43" Type="http://schemas.openxmlformats.org/officeDocument/2006/relationships/hyperlink" Target="https://m.edsoo.ru/863e8d7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8200</Words>
  <Characters>46745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2023-09-06T03:48:00Z</dcterms:created>
  <dcterms:modified xsi:type="dcterms:W3CDTF">2023-10-06T08:28:00Z</dcterms:modified>
</cp:coreProperties>
</file>